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B9" w:rsidRPr="003215F7" w:rsidRDefault="003215F7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215F7">
        <w:rPr>
          <w:rFonts w:ascii="Times New Roman" w:hAnsi="Times New Roman" w:cs="Times New Roman"/>
        </w:rPr>
        <w:t>МИНИСТЕРСТВО СТРОИТЕЛЬСТВА И ЖИЛИЩНО-КОММУНАЛЬНОГО</w:t>
      </w:r>
    </w:p>
    <w:p w:rsidR="00737EB9" w:rsidRPr="003215F7" w:rsidRDefault="003215F7">
      <w:pPr>
        <w:pStyle w:val="ConsPlusTitle"/>
        <w:jc w:val="center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ХОЗЯЙСТВА РОССИЙСКОЙ ФЕДЕРАЦИИ</w:t>
      </w:r>
    </w:p>
    <w:p w:rsidR="00737EB9" w:rsidRPr="003215F7" w:rsidRDefault="00737EB9">
      <w:pPr>
        <w:pStyle w:val="ConsPlusTitle"/>
        <w:jc w:val="center"/>
        <w:rPr>
          <w:rFonts w:ascii="Times New Roman" w:hAnsi="Times New Roman" w:cs="Times New Roman"/>
        </w:rPr>
      </w:pPr>
    </w:p>
    <w:p w:rsidR="00737EB9" w:rsidRPr="003215F7" w:rsidRDefault="003215F7">
      <w:pPr>
        <w:pStyle w:val="ConsPlusTitle"/>
        <w:jc w:val="center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ПИСЬМО</w:t>
      </w:r>
    </w:p>
    <w:p w:rsidR="00737EB9" w:rsidRPr="003215F7" w:rsidRDefault="003215F7">
      <w:pPr>
        <w:pStyle w:val="ConsPlusTitle"/>
        <w:jc w:val="center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от 22 августа 2024 г. N 48593-ТБ/02</w:t>
      </w:r>
    </w:p>
    <w:p w:rsidR="00737EB9" w:rsidRPr="003215F7" w:rsidRDefault="00737EB9">
      <w:pPr>
        <w:pStyle w:val="ConsPlusNormal"/>
        <w:jc w:val="both"/>
        <w:rPr>
          <w:rFonts w:ascii="Times New Roman" w:hAnsi="Times New Roman" w:cs="Times New Roman"/>
        </w:rPr>
      </w:pPr>
    </w:p>
    <w:p w:rsidR="00737EB9" w:rsidRPr="003215F7" w:rsidRDefault="003215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Правовой департамент Министерства строительства и жилищно-коммунального хозяйства Российской Федерации в соответствии с письмом и в пределах компетенции сообщает следующее.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 xml:space="preserve">По общим правилам, установленным Гражданским </w:t>
      </w:r>
      <w:r w:rsidRPr="003215F7">
        <w:rPr>
          <w:rFonts w:ascii="Times New Roman" w:hAnsi="Times New Roman" w:cs="Times New Roman"/>
        </w:rPr>
        <w:t>кодексом</w:t>
      </w:r>
      <w:r w:rsidRPr="003215F7">
        <w:rPr>
          <w:rFonts w:ascii="Times New Roman" w:hAnsi="Times New Roman" w:cs="Times New Roman"/>
        </w:rPr>
        <w:t xml:space="preserve"> Российской Федерации (далее - ГК РФ), должник обязан возместить кредитору убытки,</w:t>
      </w:r>
      <w:r w:rsidRPr="003215F7">
        <w:rPr>
          <w:rFonts w:ascii="Times New Roman" w:hAnsi="Times New Roman" w:cs="Times New Roman"/>
        </w:rPr>
        <w:t xml:space="preserve"> причиненные неисполнением или ненадлежащим исполнением обязательства. Использование кредитором иных способов защиты нарушенных прав, предусмотренных законом или договором, не лишает его права требовать от должника возмещения убытков, причиненных неисполне</w:t>
      </w:r>
      <w:r w:rsidRPr="003215F7">
        <w:rPr>
          <w:rFonts w:ascii="Times New Roman" w:hAnsi="Times New Roman" w:cs="Times New Roman"/>
        </w:rPr>
        <w:t>нием или ненадлежащим исполнением обязательства (</w:t>
      </w:r>
      <w:r w:rsidRPr="003215F7">
        <w:rPr>
          <w:rFonts w:ascii="Times New Roman" w:hAnsi="Times New Roman" w:cs="Times New Roman"/>
        </w:rPr>
        <w:t>пункт 1 статьи 393</w:t>
      </w:r>
      <w:r w:rsidRPr="003215F7">
        <w:rPr>
          <w:rFonts w:ascii="Times New Roman" w:hAnsi="Times New Roman" w:cs="Times New Roman"/>
        </w:rPr>
        <w:t xml:space="preserve"> ГК РФ).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Одним из способов обеспечения исполнения обязательств, предусмотренных законом или договором, является неустойка (</w:t>
      </w:r>
      <w:r w:rsidRPr="003215F7">
        <w:rPr>
          <w:rFonts w:ascii="Times New Roman" w:hAnsi="Times New Roman" w:cs="Times New Roman"/>
        </w:rPr>
        <w:t>пункт 1 статьи 329</w:t>
      </w:r>
      <w:r w:rsidRPr="003215F7">
        <w:rPr>
          <w:rFonts w:ascii="Times New Roman" w:hAnsi="Times New Roman" w:cs="Times New Roman"/>
        </w:rPr>
        <w:t xml:space="preserve"> ГК РФ). Вместе с тем в случаях, когда за неисполнение или ненадлежащее исполнение обязательства установлена ограниченная ответстве</w:t>
      </w:r>
      <w:r w:rsidRPr="003215F7">
        <w:rPr>
          <w:rFonts w:ascii="Times New Roman" w:hAnsi="Times New Roman" w:cs="Times New Roman"/>
        </w:rPr>
        <w:t>нность (</w:t>
      </w:r>
      <w:r w:rsidRPr="003215F7">
        <w:rPr>
          <w:rFonts w:ascii="Times New Roman" w:hAnsi="Times New Roman" w:cs="Times New Roman"/>
        </w:rPr>
        <w:t>статья 400</w:t>
      </w:r>
      <w:r w:rsidRPr="003215F7">
        <w:rPr>
          <w:rFonts w:ascii="Times New Roman" w:hAnsi="Times New Roman" w:cs="Times New Roman"/>
        </w:rPr>
        <w:t xml:space="preserve"> ГК РФ), убытки, подлеж</w:t>
      </w:r>
      <w:r w:rsidRPr="003215F7">
        <w:rPr>
          <w:rFonts w:ascii="Times New Roman" w:hAnsi="Times New Roman" w:cs="Times New Roman"/>
        </w:rPr>
        <w:t>ащие возмещению в части, не покрытой неустойкой, либо сверх ее, либо вместо нее, могут быть взысканы до пределов, установленных таким ограничением (</w:t>
      </w:r>
      <w:r w:rsidRPr="003215F7">
        <w:rPr>
          <w:rFonts w:ascii="Times New Roman" w:hAnsi="Times New Roman" w:cs="Times New Roman"/>
        </w:rPr>
        <w:t>пункт 2 статьи 394</w:t>
      </w:r>
      <w:r w:rsidRPr="003215F7">
        <w:rPr>
          <w:rFonts w:ascii="Times New Roman" w:hAnsi="Times New Roman" w:cs="Times New Roman"/>
        </w:rPr>
        <w:t xml:space="preserve"> ГК РФ).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 xml:space="preserve">В этой связи </w:t>
      </w:r>
      <w:r w:rsidRPr="003215F7">
        <w:rPr>
          <w:rFonts w:ascii="Times New Roman" w:hAnsi="Times New Roman" w:cs="Times New Roman"/>
        </w:rPr>
        <w:t>частью 3 статьи 60.1</w:t>
      </w:r>
      <w:r w:rsidRPr="003215F7">
        <w:rPr>
          <w:rFonts w:ascii="Times New Roman" w:hAnsi="Times New Roman" w:cs="Times New Roman"/>
        </w:rPr>
        <w:t xml:space="preserve"> Градостроительного кодекса Российской Федерации (далее - </w:t>
      </w:r>
      <w:proofErr w:type="spellStart"/>
      <w:r w:rsidRPr="003215F7">
        <w:rPr>
          <w:rFonts w:ascii="Times New Roman" w:hAnsi="Times New Roman" w:cs="Times New Roman"/>
        </w:rPr>
        <w:t>ГрК</w:t>
      </w:r>
      <w:proofErr w:type="spellEnd"/>
      <w:r w:rsidRPr="003215F7">
        <w:rPr>
          <w:rFonts w:ascii="Times New Roman" w:hAnsi="Times New Roman" w:cs="Times New Roman"/>
        </w:rPr>
        <w:t xml:space="preserve"> РФ) установлено ограничение размер</w:t>
      </w:r>
      <w:r w:rsidRPr="003215F7">
        <w:rPr>
          <w:rFonts w:ascii="Times New Roman" w:hAnsi="Times New Roman" w:cs="Times New Roman"/>
        </w:rPr>
        <w:t xml:space="preserve">а выплаты из средств компенсационного фонда обеспечения договорных обязательств (далее - компенсационная выплата) по требованию о возмещении реального ущерба вследствие неисполнения или ненадлежащего исполнения членом саморегулируемой организации (далее - </w:t>
      </w:r>
      <w:r w:rsidRPr="003215F7">
        <w:rPr>
          <w:rFonts w:ascii="Times New Roman" w:hAnsi="Times New Roman" w:cs="Times New Roman"/>
        </w:rPr>
        <w:t>СРО) обязательств по соответствующему договору подряда или вследствие неисполнения, или ненадлежащего исполнения членом СРО функций технического заказчика, а также неустойки по указанным договорам (далее - максимальная выплата).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Причем такое ограничение ра</w:t>
      </w:r>
      <w:r w:rsidRPr="003215F7">
        <w:rPr>
          <w:rFonts w:ascii="Times New Roman" w:hAnsi="Times New Roman" w:cs="Times New Roman"/>
        </w:rPr>
        <w:t>спространяется на все требования о компенсационной выплате по одному договору подряда и не зависит от деления указанных требований на реальный ущерб и неустойку или предъявления частичных требований в разное время.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С учетом изложенного требования о возмеще</w:t>
      </w:r>
      <w:r w:rsidRPr="003215F7">
        <w:rPr>
          <w:rFonts w:ascii="Times New Roman" w:hAnsi="Times New Roman" w:cs="Times New Roman"/>
        </w:rPr>
        <w:t>нии реального ущерба и взыскании неустойки (штрафа) по одному договору, являющемуся основанием возникновения указанных требований, могут быть удовлетворены в размере, не превышающем максимальной выплаты.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 xml:space="preserve">Искусственное деление по одному договору требований </w:t>
      </w:r>
      <w:r w:rsidRPr="003215F7">
        <w:rPr>
          <w:rFonts w:ascii="Times New Roman" w:hAnsi="Times New Roman" w:cs="Times New Roman"/>
        </w:rPr>
        <w:t xml:space="preserve">о выплате реального ущерба и неустойки приведет к неосновательному обогащению лица, являющегося заказчиком по такому договору, и не допускается законом (аналогичная позиция изложена в </w:t>
      </w:r>
      <w:r w:rsidRPr="003215F7">
        <w:rPr>
          <w:rFonts w:ascii="Times New Roman" w:hAnsi="Times New Roman" w:cs="Times New Roman"/>
        </w:rPr>
        <w:t>постановлении</w:t>
      </w:r>
      <w:r w:rsidRPr="003215F7">
        <w:rPr>
          <w:rFonts w:ascii="Times New Roman" w:hAnsi="Times New Roman" w:cs="Times New Roman"/>
        </w:rPr>
        <w:t xml:space="preserve"> Пленума Верховного Суда Российской Федерации от 25 июня 2024 г. N 19, </w:t>
      </w:r>
      <w:r w:rsidRPr="003215F7">
        <w:rPr>
          <w:rFonts w:ascii="Times New Roman" w:hAnsi="Times New Roman" w:cs="Times New Roman"/>
        </w:rPr>
        <w:t>постановлении</w:t>
      </w:r>
      <w:r w:rsidRPr="003215F7">
        <w:rPr>
          <w:rFonts w:ascii="Times New Roman" w:hAnsi="Times New Roman" w:cs="Times New Roman"/>
        </w:rPr>
        <w:t xml:space="preserve"> Пленума Верховного Суда Российской Федерации от 8 ноября 2022 г. N 31, </w:t>
      </w:r>
      <w:r w:rsidRPr="003215F7">
        <w:rPr>
          <w:rFonts w:ascii="Times New Roman" w:hAnsi="Times New Roman" w:cs="Times New Roman"/>
        </w:rPr>
        <w:t>определении</w:t>
      </w:r>
      <w:r w:rsidRPr="003215F7">
        <w:rPr>
          <w:rFonts w:ascii="Times New Roman" w:hAnsi="Times New Roman" w:cs="Times New Roman"/>
        </w:rPr>
        <w:t xml:space="preserve"> Шестого кассационного суда общей юри</w:t>
      </w:r>
      <w:r w:rsidRPr="003215F7">
        <w:rPr>
          <w:rFonts w:ascii="Times New Roman" w:hAnsi="Times New Roman" w:cs="Times New Roman"/>
        </w:rPr>
        <w:t>сдикции от 2 августа 2022 г. N 88-15710/2022 по делу N 2-598/2022).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 xml:space="preserve">Следует обратить внимание, что в соответствии с </w:t>
      </w:r>
      <w:r w:rsidRPr="003215F7">
        <w:rPr>
          <w:rFonts w:ascii="Times New Roman" w:hAnsi="Times New Roman" w:cs="Times New Roman"/>
        </w:rPr>
        <w:t>пунктом 2</w:t>
      </w:r>
      <w:r w:rsidRPr="003215F7">
        <w:rPr>
          <w:rFonts w:ascii="Times New Roman" w:hAnsi="Times New Roman" w:cs="Times New Roman"/>
        </w:rPr>
        <w:t xml:space="preserve"> Правил подготовки нормативных правовых актов федеральных органов</w:t>
      </w:r>
      <w:r w:rsidRPr="003215F7">
        <w:rPr>
          <w:rFonts w:ascii="Times New Roman" w:hAnsi="Times New Roman" w:cs="Times New Roman"/>
        </w:rPr>
        <w:t xml:space="preserve">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737EB9" w:rsidRPr="003215F7" w:rsidRDefault="003215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Таким образом,</w:t>
      </w:r>
      <w:r w:rsidRPr="003215F7">
        <w:rPr>
          <w:rFonts w:ascii="Times New Roman" w:hAnsi="Times New Roman" w:cs="Times New Roman"/>
        </w:rPr>
        <w:t xml:space="preserve"> следует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</w:t>
      </w:r>
      <w:r w:rsidRPr="003215F7">
        <w:rPr>
          <w:rFonts w:ascii="Times New Roman" w:hAnsi="Times New Roman" w:cs="Times New Roman"/>
        </w:rPr>
        <w:t>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737EB9" w:rsidRPr="003215F7" w:rsidRDefault="00737EB9">
      <w:pPr>
        <w:pStyle w:val="ConsPlusNormal"/>
        <w:jc w:val="both"/>
        <w:rPr>
          <w:rFonts w:ascii="Times New Roman" w:hAnsi="Times New Roman" w:cs="Times New Roman"/>
        </w:rPr>
      </w:pPr>
    </w:p>
    <w:p w:rsidR="00737EB9" w:rsidRPr="003215F7" w:rsidRDefault="003215F7">
      <w:pPr>
        <w:pStyle w:val="ConsPlusNormal"/>
        <w:jc w:val="right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Заместитель директора</w:t>
      </w:r>
    </w:p>
    <w:p w:rsidR="00737EB9" w:rsidRPr="003215F7" w:rsidRDefault="003215F7">
      <w:pPr>
        <w:pStyle w:val="ConsPlusNormal"/>
        <w:jc w:val="right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Правового департамента</w:t>
      </w:r>
    </w:p>
    <w:p w:rsidR="00737EB9" w:rsidRPr="003215F7" w:rsidRDefault="003215F7">
      <w:pPr>
        <w:pStyle w:val="ConsPlusNormal"/>
        <w:jc w:val="right"/>
        <w:rPr>
          <w:rFonts w:ascii="Times New Roman" w:hAnsi="Times New Roman" w:cs="Times New Roman"/>
        </w:rPr>
      </w:pPr>
      <w:r w:rsidRPr="003215F7">
        <w:rPr>
          <w:rFonts w:ascii="Times New Roman" w:hAnsi="Times New Roman" w:cs="Times New Roman"/>
        </w:rPr>
        <w:t>Т.Н.БАРМИНА</w:t>
      </w:r>
    </w:p>
    <w:p w:rsidR="00737EB9" w:rsidRPr="003215F7" w:rsidRDefault="00737EB9">
      <w:pPr>
        <w:pStyle w:val="ConsPlusNormal"/>
        <w:jc w:val="both"/>
        <w:rPr>
          <w:rFonts w:ascii="Times New Roman" w:hAnsi="Times New Roman" w:cs="Times New Roman"/>
        </w:rPr>
      </w:pPr>
    </w:p>
    <w:p w:rsidR="00737EB9" w:rsidRPr="003215F7" w:rsidRDefault="00737EB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737EB9" w:rsidRPr="003215F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15F7">
      <w:r>
        <w:separator/>
      </w:r>
    </w:p>
  </w:endnote>
  <w:endnote w:type="continuationSeparator" w:id="0">
    <w:p w:rsidR="00000000" w:rsidRDefault="0032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EB9" w:rsidRDefault="00737EB9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EB9" w:rsidRDefault="00737EB9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15F7">
      <w:r>
        <w:separator/>
      </w:r>
    </w:p>
  </w:footnote>
  <w:footnote w:type="continuationSeparator" w:id="0">
    <w:p w:rsidR="00000000" w:rsidRDefault="0032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7EB9"/>
    <w:rsid w:val="003215F7"/>
    <w:rsid w:val="007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DA77F-9887-4329-8381-6986B91C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21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5F7"/>
  </w:style>
  <w:style w:type="paragraph" w:styleId="a5">
    <w:name w:val="footer"/>
    <w:basedOn w:val="a"/>
    <w:link w:val="a6"/>
    <w:uiPriority w:val="99"/>
    <w:unhideWhenUsed/>
    <w:rsid w:val="003215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3150</Characters>
  <Application>Microsoft Office Word</Application>
  <DocSecurity>0</DocSecurity>
  <Lines>26</Lines>
  <Paragraphs>7</Paragraphs>
  <ScaleCrop>false</ScaleCrop>
  <Company>КонсультантПлюс Версия 4024.00.31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22.08.2024 N 48593-ТБ/02
&lt;О некоторых особенностях исполнения требования о возмещении реального ущерба и взыскании неустойки (штрафа)&gt;</dc:title>
  <cp:lastModifiedBy>Анна Ю. Шульц</cp:lastModifiedBy>
  <cp:revision>2</cp:revision>
  <dcterms:created xsi:type="dcterms:W3CDTF">2024-09-12T11:36:00Z</dcterms:created>
  <dcterms:modified xsi:type="dcterms:W3CDTF">2024-09-12T11:38:00Z</dcterms:modified>
</cp:coreProperties>
</file>